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F1" w:rsidRPr="006D23F1" w:rsidRDefault="00B11653" w:rsidP="006D23F1">
      <w:pPr>
        <w:rPr>
          <w:b/>
          <w:noProof/>
          <w:color w:val="7030A0"/>
          <w:sz w:val="36"/>
          <w:szCs w:val="36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1029BB8" wp14:editId="1C1CC0C8">
            <wp:extent cx="985375" cy="1254642"/>
            <wp:effectExtent l="0" t="0" r="5715" b="3175"/>
            <wp:docPr id="5" name="Picture 5" descr="C:\Users\danielakma\Pictures\Danielak - Headsho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elakma\Pictures\Danielak - Headshot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375" cy="125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598">
        <w:rPr>
          <w:color w:val="000000" w:themeColor="text1"/>
          <w:sz w:val="16"/>
          <w:szCs w:val="16"/>
        </w:rPr>
        <w:t xml:space="preserve">   </w:t>
      </w:r>
      <w:r w:rsidR="006D23F1" w:rsidRPr="00B11653">
        <w:rPr>
          <w:rFonts w:ascii="Arial" w:hAnsi="Arial" w:cs="Arial"/>
          <w:b/>
          <w:noProof/>
          <w:color w:val="7030A0"/>
          <w:sz w:val="36"/>
          <w:szCs w:val="36"/>
        </w:rPr>
        <w:t>Matthew T. Danielak</w:t>
      </w:r>
    </w:p>
    <w:p w:rsidR="006D23F1" w:rsidRPr="00DB20BA" w:rsidRDefault="006D23F1" w:rsidP="00B11653">
      <w:pPr>
        <w:pStyle w:val="Biotitle"/>
        <w:ind w:left="936" w:firstLine="720"/>
      </w:pPr>
      <w:r>
        <w:t>Vice President</w:t>
      </w:r>
    </w:p>
    <w:p w:rsidR="006D23F1" w:rsidRDefault="006D23F1" w:rsidP="006D23F1">
      <w:pPr>
        <w:pStyle w:val="BioName"/>
        <w:ind w:left="1656"/>
      </w:pPr>
    </w:p>
    <w:p w:rsidR="006D23F1" w:rsidRPr="00B11653" w:rsidRDefault="006D23F1" w:rsidP="00B11653">
      <w:pPr>
        <w:pStyle w:val="Biosubhead"/>
        <w:rPr>
          <w:rFonts w:cs="Arial"/>
          <w:color w:val="7030A0"/>
        </w:rPr>
      </w:pPr>
      <w:r w:rsidRPr="00B11653">
        <w:rPr>
          <w:rFonts w:cs="Arial"/>
          <w:color w:val="7030A0"/>
        </w:rPr>
        <w:t xml:space="preserve">Relevant Experience/Specialization </w:t>
      </w:r>
    </w:p>
    <w:p w:rsidR="006D23F1" w:rsidRPr="00B11653" w:rsidRDefault="006D23F1" w:rsidP="00B11653">
      <w:pPr>
        <w:pStyle w:val="BioText"/>
        <w:rPr>
          <w:rFonts w:ascii="Arial" w:hAnsi="Arial" w:cs="Arial"/>
        </w:rPr>
      </w:pPr>
      <w:r w:rsidRPr="00B11653">
        <w:rPr>
          <w:rFonts w:ascii="Arial" w:hAnsi="Arial" w:cs="Arial"/>
        </w:rPr>
        <w:t xml:space="preserve">Matt has over </w:t>
      </w:r>
      <w:r w:rsidR="008340F7">
        <w:rPr>
          <w:rFonts w:ascii="Arial" w:hAnsi="Arial" w:cs="Arial"/>
        </w:rPr>
        <w:t>7</w:t>
      </w:r>
      <w:r w:rsidRPr="00B11653">
        <w:rPr>
          <w:rFonts w:ascii="Arial" w:hAnsi="Arial" w:cs="Arial"/>
        </w:rPr>
        <w:t xml:space="preserve"> years of broking experience in placing Professional, Security &amp; Privacy, and Media Liability programs for Fortune 500 companies, including: </w:t>
      </w:r>
    </w:p>
    <w:p w:rsidR="006D23F1" w:rsidRPr="00B11653" w:rsidRDefault="006D23F1" w:rsidP="006D23F1">
      <w:pPr>
        <w:pStyle w:val="BioBullet1"/>
        <w:rPr>
          <w:rFonts w:ascii="Arial" w:hAnsi="Arial" w:cs="Arial"/>
        </w:rPr>
      </w:pPr>
      <w:r w:rsidRPr="00B11653">
        <w:rPr>
          <w:rFonts w:ascii="Arial" w:hAnsi="Arial" w:cs="Arial"/>
        </w:rPr>
        <w:t>Large, multi-layered programs</w:t>
      </w:r>
    </w:p>
    <w:p w:rsidR="006D23F1" w:rsidRPr="00B11653" w:rsidRDefault="006D23F1" w:rsidP="006D23F1">
      <w:pPr>
        <w:pStyle w:val="BioBullet1"/>
        <w:rPr>
          <w:rFonts w:ascii="Arial" w:hAnsi="Arial" w:cs="Arial"/>
        </w:rPr>
      </w:pPr>
      <w:r w:rsidRPr="00B11653">
        <w:rPr>
          <w:rFonts w:ascii="Arial" w:hAnsi="Arial" w:cs="Arial"/>
        </w:rPr>
        <w:t xml:space="preserve">Extensive retail experience </w:t>
      </w:r>
    </w:p>
    <w:p w:rsidR="006D23F1" w:rsidRPr="00B11653" w:rsidRDefault="006D23F1" w:rsidP="006D23F1">
      <w:pPr>
        <w:pStyle w:val="BioBullet1"/>
        <w:rPr>
          <w:rFonts w:ascii="Arial" w:hAnsi="Arial" w:cs="Arial"/>
        </w:rPr>
      </w:pPr>
      <w:r w:rsidRPr="00B11653">
        <w:rPr>
          <w:rFonts w:ascii="Arial" w:hAnsi="Arial" w:cs="Arial"/>
        </w:rPr>
        <w:t>Media Programs</w:t>
      </w:r>
    </w:p>
    <w:p w:rsidR="006D23F1" w:rsidRPr="00B11653" w:rsidRDefault="006D23F1" w:rsidP="006D23F1">
      <w:pPr>
        <w:pStyle w:val="BioBullet1"/>
        <w:rPr>
          <w:rFonts w:ascii="Arial" w:hAnsi="Arial" w:cs="Arial"/>
        </w:rPr>
      </w:pPr>
      <w:r w:rsidRPr="00B11653">
        <w:rPr>
          <w:rFonts w:ascii="Arial" w:hAnsi="Arial" w:cs="Arial"/>
        </w:rPr>
        <w:t xml:space="preserve">Technology Errors &amp; Omissions </w:t>
      </w:r>
    </w:p>
    <w:p w:rsidR="006D23F1" w:rsidRPr="00B11653" w:rsidRDefault="006D23F1" w:rsidP="006D23F1">
      <w:pPr>
        <w:pStyle w:val="BioBullet1"/>
        <w:rPr>
          <w:rFonts w:ascii="Arial" w:hAnsi="Arial" w:cs="Arial"/>
        </w:rPr>
      </w:pPr>
      <w:r w:rsidRPr="00B11653">
        <w:rPr>
          <w:rFonts w:ascii="Arial" w:hAnsi="Arial" w:cs="Arial"/>
        </w:rPr>
        <w:t>Intellectual Property (IP)</w:t>
      </w:r>
    </w:p>
    <w:p w:rsidR="00AA1F5F" w:rsidRDefault="006D23F1" w:rsidP="00B11653">
      <w:pPr>
        <w:ind w:left="1656"/>
        <w:rPr>
          <w:rFonts w:ascii="Arial" w:hAnsi="Arial" w:cs="Arial"/>
        </w:rPr>
      </w:pPr>
      <w:r w:rsidRPr="00B11653">
        <w:rPr>
          <w:rFonts w:ascii="Arial" w:hAnsi="Arial" w:cs="Arial"/>
        </w:rPr>
        <w:t xml:space="preserve">He has </w:t>
      </w:r>
      <w:r w:rsidR="008334B8" w:rsidRPr="00B11653">
        <w:rPr>
          <w:rFonts w:ascii="Arial" w:hAnsi="Arial" w:cs="Arial"/>
        </w:rPr>
        <w:t xml:space="preserve">worked </w:t>
      </w:r>
      <w:r w:rsidRPr="00B11653">
        <w:rPr>
          <w:rFonts w:ascii="Arial" w:hAnsi="Arial" w:cs="Arial"/>
        </w:rPr>
        <w:t xml:space="preserve">closely with numerous </w:t>
      </w:r>
      <w:r w:rsidR="008334B8" w:rsidRPr="00B11653">
        <w:rPr>
          <w:rFonts w:ascii="Arial" w:hAnsi="Arial" w:cs="Arial"/>
        </w:rPr>
        <w:t>clients</w:t>
      </w:r>
      <w:r w:rsidR="00A97598" w:rsidRPr="00B11653">
        <w:rPr>
          <w:rFonts w:ascii="Arial" w:hAnsi="Arial" w:cs="Arial"/>
        </w:rPr>
        <w:t xml:space="preserve"> who h</w:t>
      </w:r>
      <w:r w:rsidR="005B1FCE">
        <w:rPr>
          <w:rFonts w:ascii="Arial" w:hAnsi="Arial" w:cs="Arial"/>
        </w:rPr>
        <w:t xml:space="preserve">ave experienced </w:t>
      </w:r>
      <w:r w:rsidR="00676286">
        <w:rPr>
          <w:rFonts w:ascii="Arial" w:hAnsi="Arial" w:cs="Arial"/>
        </w:rPr>
        <w:t>breach incidents</w:t>
      </w:r>
      <w:r w:rsidR="005B1FCE">
        <w:rPr>
          <w:rFonts w:ascii="Arial" w:hAnsi="Arial" w:cs="Arial"/>
        </w:rPr>
        <w:t xml:space="preserve"> </w:t>
      </w:r>
      <w:r w:rsidR="00A97598" w:rsidRPr="00B11653">
        <w:rPr>
          <w:rFonts w:ascii="Arial" w:hAnsi="Arial" w:cs="Arial"/>
        </w:rPr>
        <w:t xml:space="preserve">helping coordinate discussions with the PCI card brands, states attorneys general, regulators, and law firms.  Additionally, </w:t>
      </w:r>
      <w:r w:rsidR="00C243A7">
        <w:rPr>
          <w:rFonts w:ascii="Arial" w:hAnsi="Arial" w:cs="Arial"/>
        </w:rPr>
        <w:t xml:space="preserve">Matt has worked with clients of all sizes and across all industries in securing both traditional and non-traditional solutions in the Intellectual Property space.  </w:t>
      </w:r>
      <w:r w:rsidR="00A97598" w:rsidRPr="00B11653">
        <w:rPr>
          <w:rFonts w:ascii="Arial" w:hAnsi="Arial" w:cs="Arial"/>
        </w:rPr>
        <w:t xml:space="preserve">Matt regularly speaks on industry specific panels about the state of the marketplace, his experiences, and what companies should be considering during their risk </w:t>
      </w:r>
      <w:r w:rsidR="00C14786">
        <w:rPr>
          <w:rFonts w:ascii="Arial" w:hAnsi="Arial" w:cs="Arial"/>
        </w:rPr>
        <w:t>transfer</w:t>
      </w:r>
      <w:r w:rsidR="00A97598" w:rsidRPr="00B11653">
        <w:rPr>
          <w:rFonts w:ascii="Arial" w:hAnsi="Arial" w:cs="Arial"/>
        </w:rPr>
        <w:t xml:space="preserve"> purchasing process</w:t>
      </w:r>
      <w:r w:rsidR="00A97598">
        <w:rPr>
          <w:rFonts w:ascii="Arial" w:hAnsi="Arial" w:cs="Arial"/>
        </w:rPr>
        <w:t>.</w:t>
      </w:r>
    </w:p>
    <w:p w:rsidR="00B11653" w:rsidRDefault="00B11653" w:rsidP="00B11653">
      <w:pPr>
        <w:ind w:left="1656"/>
        <w:rPr>
          <w:rFonts w:ascii="Arial" w:hAnsi="Arial" w:cs="Arial"/>
        </w:rPr>
      </w:pPr>
    </w:p>
    <w:p w:rsidR="00B11653" w:rsidRPr="00B11653" w:rsidRDefault="00B11653" w:rsidP="00B11653">
      <w:pPr>
        <w:pStyle w:val="Biosubhead"/>
        <w:rPr>
          <w:color w:val="7030A0"/>
        </w:rPr>
      </w:pPr>
      <w:r w:rsidRPr="00B11653">
        <w:rPr>
          <w:color w:val="7030A0"/>
        </w:rPr>
        <w:t>Role at Willis Towers Watson</w:t>
      </w:r>
    </w:p>
    <w:p w:rsidR="00B11653" w:rsidRPr="00B11653" w:rsidRDefault="00B11653" w:rsidP="00B11653">
      <w:pPr>
        <w:pStyle w:val="BioText"/>
        <w:rPr>
          <w:rFonts w:ascii="Arial" w:hAnsi="Arial" w:cs="Arial"/>
          <w:sz w:val="24"/>
        </w:rPr>
      </w:pPr>
      <w:r w:rsidRPr="00B11653">
        <w:rPr>
          <w:rFonts w:ascii="Arial" w:hAnsi="Arial" w:cs="Arial"/>
        </w:rPr>
        <w:t xml:space="preserve">In addition to his consulting role, </w:t>
      </w:r>
      <w:r>
        <w:rPr>
          <w:rFonts w:ascii="Arial" w:hAnsi="Arial" w:cs="Arial"/>
        </w:rPr>
        <w:t>Matt handles the market relationships, creates renewal strategies with clients, oversees the placement of insurance programs, and provides client service throughout the course of the year.</w:t>
      </w:r>
    </w:p>
    <w:p w:rsidR="00B11653" w:rsidRPr="00B11653" w:rsidRDefault="00B11653" w:rsidP="00B11653">
      <w:pPr>
        <w:pStyle w:val="Biosubhead"/>
        <w:rPr>
          <w:color w:val="7030A0"/>
        </w:rPr>
      </w:pPr>
      <w:r w:rsidRPr="00B11653">
        <w:rPr>
          <w:color w:val="7030A0"/>
        </w:rPr>
        <w:t xml:space="preserve">Education and Credentials </w:t>
      </w:r>
    </w:p>
    <w:p w:rsidR="00B11653" w:rsidRPr="006D23F1" w:rsidRDefault="00B11653" w:rsidP="00B11653">
      <w:pPr>
        <w:ind w:left="1656"/>
        <w:rPr>
          <w:rFonts w:ascii="Arial" w:hAnsi="Arial" w:cs="Arial"/>
        </w:rPr>
      </w:pPr>
      <w:r>
        <w:rPr>
          <w:rFonts w:ascii="Arial" w:hAnsi="Arial" w:cs="Arial"/>
        </w:rPr>
        <w:t xml:space="preserve">Matt </w:t>
      </w:r>
      <w:r w:rsidR="00DB7BD1">
        <w:rPr>
          <w:rFonts w:ascii="Arial" w:hAnsi="Arial" w:cs="Arial"/>
        </w:rPr>
        <w:t xml:space="preserve">holds </w:t>
      </w:r>
      <w:r>
        <w:rPr>
          <w:rFonts w:ascii="Arial" w:hAnsi="Arial" w:cs="Arial"/>
        </w:rPr>
        <w:t>a B.S. in communications from Indiana University (Bloomington).</w:t>
      </w:r>
    </w:p>
    <w:sectPr w:rsidR="00B11653" w:rsidRPr="006D23F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926" w:rsidRDefault="00B85926" w:rsidP="006D23F1">
      <w:r>
        <w:separator/>
      </w:r>
    </w:p>
  </w:endnote>
  <w:endnote w:type="continuationSeparator" w:id="0">
    <w:p w:rsidR="00B85926" w:rsidRDefault="00B85926" w:rsidP="006D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926" w:rsidRDefault="00B85926" w:rsidP="006D23F1">
      <w:r>
        <w:separator/>
      </w:r>
    </w:p>
  </w:footnote>
  <w:footnote w:type="continuationSeparator" w:id="0">
    <w:p w:rsidR="00B85926" w:rsidRDefault="00B85926" w:rsidP="006D2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3F1" w:rsidRDefault="006D23F1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0EF12E7" wp14:editId="3EB4F52B">
          <wp:simplePos x="0" y="0"/>
          <wp:positionH relativeFrom="page">
            <wp:posOffset>300872</wp:posOffset>
          </wp:positionH>
          <wp:positionV relativeFrom="page">
            <wp:posOffset>342235</wp:posOffset>
          </wp:positionV>
          <wp:extent cx="2670048" cy="521208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048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23F1" w:rsidRDefault="006D23F1">
    <w:pPr>
      <w:pStyle w:val="Header"/>
    </w:pPr>
  </w:p>
  <w:p w:rsidR="006D23F1" w:rsidRDefault="006D23F1">
    <w:pPr>
      <w:pStyle w:val="Header"/>
    </w:pPr>
  </w:p>
  <w:p w:rsidR="006D23F1" w:rsidRDefault="006D23F1">
    <w:pPr>
      <w:pStyle w:val="Header"/>
    </w:pPr>
  </w:p>
  <w:p w:rsidR="00B11653" w:rsidRDefault="00B11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A265C"/>
    <w:multiLevelType w:val="multilevel"/>
    <w:tmpl w:val="F836B3C2"/>
    <w:styleLink w:val="BulletList"/>
    <w:lvl w:ilvl="0">
      <w:start w:val="1"/>
      <w:numFmt w:val="bullet"/>
      <w:pStyle w:val="BulletList1"/>
      <w:lvlText w:val="■"/>
      <w:lvlJc w:val="left"/>
      <w:pPr>
        <w:ind w:left="916" w:hanging="340"/>
      </w:pPr>
      <w:rPr>
        <w:rFonts w:ascii="Times New Roman" w:hAnsi="Times New Roman" w:cs="Times New Roman" w:hint="default"/>
        <w:color w:val="702082"/>
      </w:rPr>
    </w:lvl>
    <w:lvl w:ilvl="1">
      <w:start w:val="1"/>
      <w:numFmt w:val="bullet"/>
      <w:pStyle w:val="BulletList2"/>
      <w:lvlText w:val="■"/>
      <w:lvlJc w:val="left"/>
      <w:pPr>
        <w:ind w:left="1256" w:hanging="340"/>
      </w:pPr>
      <w:rPr>
        <w:rFonts w:ascii="Times New Roman" w:hAnsi="Times New Roman" w:cs="Times New Roman" w:hint="default"/>
        <w:color w:val="1F497D" w:themeColor="text2"/>
      </w:rPr>
    </w:lvl>
    <w:lvl w:ilvl="2">
      <w:start w:val="1"/>
      <w:numFmt w:val="bullet"/>
      <w:pStyle w:val="BulletList3"/>
      <w:lvlText w:val="˗"/>
      <w:lvlJc w:val="left"/>
      <w:pPr>
        <w:ind w:left="1597" w:hanging="341"/>
      </w:pPr>
      <w:rPr>
        <w:rFonts w:ascii="Arial" w:hAnsi="Arial" w:hint="default"/>
      </w:rPr>
    </w:lvl>
    <w:lvl w:ilvl="3">
      <w:start w:val="1"/>
      <w:numFmt w:val="bullet"/>
      <w:pStyle w:val="BulletList4"/>
      <w:lvlText w:val="˗"/>
      <w:lvlJc w:val="left"/>
      <w:pPr>
        <w:ind w:left="1937" w:hanging="340"/>
      </w:pPr>
      <w:rPr>
        <w:rFonts w:ascii="Arial" w:hAnsi="Arial" w:hint="default"/>
      </w:rPr>
    </w:lvl>
    <w:lvl w:ilvl="4">
      <w:start w:val="1"/>
      <w:numFmt w:val="bullet"/>
      <w:pStyle w:val="BulletList5"/>
      <w:lvlText w:val="■"/>
      <w:lvlJc w:val="left"/>
      <w:pPr>
        <w:ind w:left="1597" w:hanging="341"/>
      </w:pPr>
      <w:rPr>
        <w:rFonts w:ascii="Times New Roman" w:hAnsi="Times New Roman" w:cs="Times New Roman" w:hint="default"/>
        <w:color w:val="702082"/>
      </w:rPr>
    </w:lvl>
    <w:lvl w:ilvl="5">
      <w:start w:val="1"/>
      <w:numFmt w:val="bullet"/>
      <w:pStyle w:val="BulletList6"/>
      <w:lvlText w:val="˗"/>
      <w:lvlJc w:val="left"/>
      <w:pPr>
        <w:ind w:left="1937" w:hanging="340"/>
      </w:pPr>
      <w:rPr>
        <w:rFonts w:ascii="Arial" w:hAnsi="Arial" w:hint="default"/>
      </w:rPr>
    </w:lvl>
    <w:lvl w:ilvl="6">
      <w:start w:val="1"/>
      <w:numFmt w:val="bullet"/>
      <w:pStyle w:val="BulletList7"/>
      <w:lvlText w:val="—"/>
      <w:lvlJc w:val="left"/>
      <w:pPr>
        <w:ind w:left="3754" w:hanging="454"/>
      </w:pPr>
      <w:rPr>
        <w:rFonts w:asciiTheme="minorHAnsi" w:hAnsiTheme="minorHAnsi" w:hint="default"/>
      </w:rPr>
    </w:lvl>
    <w:lvl w:ilvl="7">
      <w:start w:val="1"/>
      <w:numFmt w:val="bullet"/>
      <w:pStyle w:val="BulletList8"/>
      <w:lvlText w:val="–"/>
      <w:lvlJc w:val="left"/>
      <w:pPr>
        <w:ind w:left="4208" w:hanging="454"/>
      </w:pPr>
      <w:rPr>
        <w:rFonts w:asciiTheme="minorHAnsi" w:hAnsiTheme="minorHAnsi" w:hint="default"/>
        <w:color w:val="auto"/>
      </w:rPr>
    </w:lvl>
    <w:lvl w:ilvl="8">
      <w:start w:val="1"/>
      <w:numFmt w:val="bullet"/>
      <w:pStyle w:val="BulletList9"/>
      <w:lvlText w:val="-"/>
      <w:lvlJc w:val="left"/>
      <w:pPr>
        <w:ind w:left="4662" w:hanging="454"/>
      </w:pPr>
      <w:rPr>
        <w:rFonts w:asciiTheme="minorHAnsi" w:hAnsi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F1"/>
    <w:rsid w:val="0001551E"/>
    <w:rsid w:val="00033A3C"/>
    <w:rsid w:val="000F15E1"/>
    <w:rsid w:val="00253F1C"/>
    <w:rsid w:val="002940FF"/>
    <w:rsid w:val="003B3053"/>
    <w:rsid w:val="00401A1D"/>
    <w:rsid w:val="00557DF5"/>
    <w:rsid w:val="005B1FCE"/>
    <w:rsid w:val="005E5E0A"/>
    <w:rsid w:val="00667900"/>
    <w:rsid w:val="00676286"/>
    <w:rsid w:val="006D23F1"/>
    <w:rsid w:val="008334B8"/>
    <w:rsid w:val="008340F7"/>
    <w:rsid w:val="008946AA"/>
    <w:rsid w:val="00A133A1"/>
    <w:rsid w:val="00A16A23"/>
    <w:rsid w:val="00A337A2"/>
    <w:rsid w:val="00A97598"/>
    <w:rsid w:val="00B11653"/>
    <w:rsid w:val="00B85926"/>
    <w:rsid w:val="00C14786"/>
    <w:rsid w:val="00C243A7"/>
    <w:rsid w:val="00CB29E4"/>
    <w:rsid w:val="00DB7BD1"/>
    <w:rsid w:val="00E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EA0ADF-3055-409D-A8A3-7FC214F7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D23F1"/>
    <w:pPr>
      <w:spacing w:after="0" w:line="240" w:lineRule="auto"/>
    </w:pPr>
    <w:rPr>
      <w:rFonts w:eastAsia="Times New Roman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3F1"/>
  </w:style>
  <w:style w:type="paragraph" w:styleId="Footer">
    <w:name w:val="footer"/>
    <w:basedOn w:val="Normal"/>
    <w:link w:val="FooterChar"/>
    <w:uiPriority w:val="99"/>
    <w:unhideWhenUsed/>
    <w:rsid w:val="006D2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3F1"/>
  </w:style>
  <w:style w:type="paragraph" w:styleId="BalloonText">
    <w:name w:val="Balloon Text"/>
    <w:basedOn w:val="Normal"/>
    <w:link w:val="BalloonTextChar"/>
    <w:uiPriority w:val="99"/>
    <w:semiHidden/>
    <w:unhideWhenUsed/>
    <w:rsid w:val="006D2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3F1"/>
    <w:rPr>
      <w:rFonts w:ascii="Tahoma" w:hAnsi="Tahoma" w:cs="Tahoma"/>
      <w:sz w:val="16"/>
      <w:szCs w:val="16"/>
    </w:rPr>
  </w:style>
  <w:style w:type="paragraph" w:customStyle="1" w:styleId="BulletList1">
    <w:name w:val="Bullet List 1"/>
    <w:basedOn w:val="Normal"/>
    <w:uiPriority w:val="14"/>
    <w:qFormat/>
    <w:rsid w:val="006D23F1"/>
    <w:pPr>
      <w:numPr>
        <w:numId w:val="1"/>
      </w:numPr>
      <w:spacing w:before="120" w:after="120" w:line="276" w:lineRule="auto"/>
      <w:ind w:left="1944" w:hanging="288"/>
    </w:pPr>
    <w:rPr>
      <w:rFonts w:eastAsiaTheme="minorHAnsi" w:cstheme="minorBidi"/>
      <w:szCs w:val="22"/>
    </w:rPr>
  </w:style>
  <w:style w:type="paragraph" w:customStyle="1" w:styleId="BulletList3">
    <w:name w:val="Bullet List 3"/>
    <w:basedOn w:val="BulletList2"/>
    <w:uiPriority w:val="16"/>
    <w:qFormat/>
    <w:rsid w:val="006D23F1"/>
    <w:pPr>
      <w:numPr>
        <w:ilvl w:val="2"/>
      </w:numPr>
      <w:ind w:left="2520" w:hanging="288"/>
    </w:pPr>
  </w:style>
  <w:style w:type="paragraph" w:customStyle="1" w:styleId="BulletList2">
    <w:name w:val="Bullet List 2"/>
    <w:basedOn w:val="BulletList1"/>
    <w:uiPriority w:val="15"/>
    <w:qFormat/>
    <w:rsid w:val="006D23F1"/>
    <w:pPr>
      <w:numPr>
        <w:ilvl w:val="1"/>
      </w:numPr>
      <w:ind w:left="2232" w:hanging="288"/>
    </w:pPr>
  </w:style>
  <w:style w:type="paragraph" w:customStyle="1" w:styleId="BulletList4">
    <w:name w:val="Bullet List 4"/>
    <w:basedOn w:val="BulletList3"/>
    <w:uiPriority w:val="17"/>
    <w:qFormat/>
    <w:rsid w:val="006D23F1"/>
    <w:pPr>
      <w:numPr>
        <w:ilvl w:val="3"/>
      </w:numPr>
      <w:ind w:left="2808" w:hanging="288"/>
    </w:pPr>
  </w:style>
  <w:style w:type="paragraph" w:customStyle="1" w:styleId="BulletList5">
    <w:name w:val="Bullet List 5"/>
    <w:basedOn w:val="BulletList4"/>
    <w:qFormat/>
    <w:rsid w:val="006D23F1"/>
    <w:pPr>
      <w:numPr>
        <w:ilvl w:val="4"/>
      </w:numPr>
    </w:pPr>
  </w:style>
  <w:style w:type="paragraph" w:customStyle="1" w:styleId="BulletList6">
    <w:name w:val="Bullet List 6"/>
    <w:basedOn w:val="BulletList5"/>
    <w:qFormat/>
    <w:rsid w:val="006D23F1"/>
    <w:pPr>
      <w:numPr>
        <w:ilvl w:val="5"/>
      </w:numPr>
    </w:pPr>
  </w:style>
  <w:style w:type="paragraph" w:customStyle="1" w:styleId="BulletList7">
    <w:name w:val="Bullet List 7"/>
    <w:basedOn w:val="BulletList6"/>
    <w:qFormat/>
    <w:rsid w:val="006D23F1"/>
    <w:pPr>
      <w:numPr>
        <w:ilvl w:val="6"/>
      </w:numPr>
    </w:pPr>
  </w:style>
  <w:style w:type="paragraph" w:customStyle="1" w:styleId="BulletList8">
    <w:name w:val="Bullet List 8"/>
    <w:basedOn w:val="BulletList7"/>
    <w:qFormat/>
    <w:rsid w:val="006D23F1"/>
    <w:pPr>
      <w:numPr>
        <w:ilvl w:val="7"/>
      </w:numPr>
    </w:pPr>
  </w:style>
  <w:style w:type="paragraph" w:customStyle="1" w:styleId="BulletList9">
    <w:name w:val="Bullet List 9"/>
    <w:basedOn w:val="BulletList8"/>
    <w:qFormat/>
    <w:rsid w:val="006D23F1"/>
    <w:pPr>
      <w:numPr>
        <w:ilvl w:val="8"/>
      </w:numPr>
    </w:pPr>
  </w:style>
  <w:style w:type="numbering" w:customStyle="1" w:styleId="BulletList">
    <w:name w:val="Bullet List"/>
    <w:basedOn w:val="NoList"/>
    <w:uiPriority w:val="99"/>
    <w:rsid w:val="006D23F1"/>
    <w:pPr>
      <w:numPr>
        <w:numId w:val="1"/>
      </w:numPr>
    </w:pPr>
  </w:style>
  <w:style w:type="paragraph" w:customStyle="1" w:styleId="Biosubhead">
    <w:name w:val="+Bio subhead"/>
    <w:rsid w:val="006D23F1"/>
    <w:pPr>
      <w:spacing w:after="0" w:line="240" w:lineRule="auto"/>
      <w:ind w:left="1656"/>
    </w:pPr>
    <w:rPr>
      <w:rFonts w:ascii="Arial" w:eastAsia="Times New Roman" w:hAnsi="Arial" w:cs="Times New Roman"/>
      <w:b/>
      <w:color w:val="4F81BD" w:themeColor="accent1"/>
      <w:sz w:val="20"/>
      <w:szCs w:val="24"/>
    </w:rPr>
  </w:style>
  <w:style w:type="paragraph" w:customStyle="1" w:styleId="BioName">
    <w:name w:val="+Bio Name"/>
    <w:basedOn w:val="Normal"/>
    <w:rsid w:val="006D23F1"/>
    <w:pPr>
      <w:spacing w:after="60"/>
    </w:pPr>
    <w:rPr>
      <w:rFonts w:ascii="Arial" w:hAnsi="Arial"/>
      <w:b/>
      <w:color w:val="4F81BD" w:themeColor="accent1"/>
      <w:sz w:val="36"/>
      <w:szCs w:val="20"/>
      <w:lang w:val="en-US"/>
    </w:rPr>
  </w:style>
  <w:style w:type="paragraph" w:customStyle="1" w:styleId="BioText">
    <w:name w:val="+Bio Text"/>
    <w:basedOn w:val="Normal"/>
    <w:rsid w:val="006D23F1"/>
    <w:pPr>
      <w:autoSpaceDE w:val="0"/>
      <w:autoSpaceDN w:val="0"/>
      <w:adjustRightInd w:val="0"/>
      <w:spacing w:afterLines="100" w:after="240" w:line="276" w:lineRule="auto"/>
      <w:ind w:left="1656"/>
    </w:pPr>
  </w:style>
  <w:style w:type="paragraph" w:customStyle="1" w:styleId="BioBullet1">
    <w:name w:val="+Bio Bullet 1"/>
    <w:basedOn w:val="BulletList1"/>
    <w:rsid w:val="006D23F1"/>
  </w:style>
  <w:style w:type="paragraph" w:customStyle="1" w:styleId="Biotitle">
    <w:name w:val="+Bio title"/>
    <w:rsid w:val="006D23F1"/>
    <w:pPr>
      <w:spacing w:after="0" w:line="240" w:lineRule="auto"/>
      <w:ind w:left="2722"/>
    </w:pPr>
    <w:rPr>
      <w:rFonts w:ascii="Arial" w:eastAsia="Times New Roman" w:hAnsi="Arial" w:cs="Times New Roman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Danielak, Matthew</dc:creator>
  <cp:lastModifiedBy>Maggie Divarco</cp:lastModifiedBy>
  <cp:revision>2</cp:revision>
  <dcterms:created xsi:type="dcterms:W3CDTF">2017-05-09T13:32:00Z</dcterms:created>
  <dcterms:modified xsi:type="dcterms:W3CDTF">2017-05-09T13:32:00Z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1737496174</vt:i4>
  </property>
  <property fmtid="{D5CDD505-2E9C-101B-9397-08002B2CF9AE}" pid="3" name="_NewReviewCycle">
    <vt:lpwstr/>
  </property>
  <property fmtid="{D5CDD505-2E9C-101B-9397-08002B2CF9AE}" pid="4" name="_EmailSubject">
    <vt:lpwstr>Panel speaker change</vt:lpwstr>
  </property>
  <property fmtid="{D5CDD505-2E9C-101B-9397-08002B2CF9AE}" pid="5" name="_AuthorEmail">
    <vt:lpwstr>Jason.Warmbir@WillisTowersWatson.com</vt:lpwstr>
  </property>
  <property fmtid="{D5CDD505-2E9C-101B-9397-08002B2CF9AE}" pid="6" name="_AuthorEmailDisplayName">
    <vt:lpwstr>Warmbir, Jason</vt:lpwstr>
  </property>
  <property fmtid="{D5CDD505-2E9C-101B-9397-08002B2CF9AE}" pid="7" name="_PreviousAdHocReviewCycleID">
    <vt:i4>354422258</vt:i4>
  </property>
  <property fmtid="{D5CDD505-2E9C-101B-9397-08002B2CF9AE}" pid="8" name="_ReviewingToolsShownOnce">
    <vt:lpwstr/>
  </property>
</Properties>
</file>